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8A0B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r>
        <w:t>exam practice answers</w:t>
      </w:r>
    </w:p>
    <w:p w14:paraId="7F94BC6E" w14:textId="77777777" w:rsidR="00FB1472" w:rsidRPr="00FB1472" w:rsidRDefault="00A5464A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4 Nucleotides and nucleic acids</w:t>
      </w:r>
    </w:p>
    <w:p w14:paraId="080DD282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 w:rsidRPr="000A3F13">
        <w:rPr>
          <w:b/>
        </w:rPr>
        <w:t>1</w:t>
      </w:r>
      <w:r w:rsidRPr="000A3F13">
        <w:rPr>
          <w:b/>
        </w:rPr>
        <w:tab/>
        <w:t>(a)</w:t>
      </w:r>
      <w:r w:rsidRPr="000A3F13">
        <w:rPr>
          <w:b/>
        </w:rPr>
        <w:tab/>
      </w:r>
      <w:r>
        <w:t xml:space="preserve">A </w:t>
      </w:r>
      <w:proofErr w:type="spellStart"/>
      <w:r>
        <w:t>deoxyribose</w:t>
      </w:r>
      <w:proofErr w:type="spellEnd"/>
      <w:r>
        <w:t xml:space="preserve"> sugar, a phosphate group and an organic base.</w:t>
      </w:r>
      <w:r>
        <w:tab/>
      </w:r>
      <w:r w:rsidRPr="0012096E">
        <w:rPr>
          <w:color w:val="0000FF"/>
        </w:rPr>
        <w:t>[3]</w:t>
      </w:r>
    </w:p>
    <w:p w14:paraId="15517329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(b)</w:t>
      </w:r>
      <w:r w:rsidRPr="000A3F13">
        <w:rPr>
          <w:b/>
        </w:rPr>
        <w:tab/>
      </w:r>
      <w:r>
        <w:t xml:space="preserve">In DNA the sugar is </w:t>
      </w:r>
      <w:proofErr w:type="spellStart"/>
      <w:r>
        <w:t>deoxyribose</w:t>
      </w:r>
      <w:proofErr w:type="spellEnd"/>
      <w:r>
        <w:t xml:space="preserve">, </w:t>
      </w:r>
      <w:r w:rsidRPr="00E159A3">
        <w:t>but in RNA it is ribose.</w:t>
      </w:r>
      <w:r>
        <w:t xml:space="preserve"> </w:t>
      </w:r>
      <w:r w:rsidRPr="00E159A3">
        <w:t>In DNA the bases are A, C, G an</w:t>
      </w:r>
      <w:r>
        <w:t xml:space="preserve">d T, </w:t>
      </w:r>
      <w:r w:rsidRPr="00E159A3">
        <w:t>but in R</w:t>
      </w:r>
      <w:r>
        <w:t>NA the bases are A, C, G and U.</w:t>
      </w:r>
      <w:r>
        <w:tab/>
      </w:r>
      <w:r w:rsidRPr="0012096E">
        <w:rPr>
          <w:color w:val="0000FF"/>
        </w:rPr>
        <w:t>[2]</w:t>
      </w:r>
    </w:p>
    <w:p w14:paraId="70BBACA1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(c)</w:t>
      </w:r>
      <w:r w:rsidRPr="00E159A3">
        <w:tab/>
        <w:t>DNA contains t</w:t>
      </w:r>
      <w:r>
        <w:t xml:space="preserve">he whole genome of an organism </w:t>
      </w:r>
      <w:r>
        <w:rPr>
          <w:rFonts w:hint="eastAsia"/>
        </w:rPr>
        <w:t>whereas</w:t>
      </w:r>
      <w:r>
        <w:t xml:space="preserve"> </w:t>
      </w:r>
      <w:r w:rsidRPr="00E159A3">
        <w:t>RNA carries the code for just one gene.</w:t>
      </w:r>
      <w:r>
        <w:tab/>
      </w:r>
      <w:r w:rsidRPr="0012096E">
        <w:rPr>
          <w:color w:val="0000FF"/>
        </w:rPr>
        <w:t>[2]</w:t>
      </w:r>
    </w:p>
    <w:p w14:paraId="6ADA9A4A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0A3F13">
        <w:rPr>
          <w:b/>
        </w:rPr>
        <w:t>2</w:t>
      </w:r>
      <w:r w:rsidRPr="000A3F13">
        <w:rPr>
          <w:b/>
        </w:rPr>
        <w:tab/>
        <w:t>(a)</w:t>
      </w:r>
      <w:r w:rsidRPr="00E159A3">
        <w:tab/>
      </w:r>
      <w:r w:rsidR="005E0A75">
        <w:t>T</w:t>
      </w:r>
      <w:r w:rsidR="005E0A75" w:rsidRPr="00E159A3">
        <w:t>he</w:t>
      </w:r>
      <w:r w:rsidRPr="00E159A3">
        <w:t xml:space="preserve"> organic bases.</w:t>
      </w:r>
      <w:proofErr w:type="gramEnd"/>
      <w:r>
        <w:tab/>
      </w:r>
      <w:r w:rsidRPr="0012096E">
        <w:rPr>
          <w:color w:val="0000FF"/>
        </w:rPr>
        <w:t>[1]</w:t>
      </w:r>
    </w:p>
    <w:p w14:paraId="5F5E082F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(b)</w:t>
      </w:r>
      <w:r w:rsidRPr="00E159A3">
        <w:tab/>
        <w:t>The DNA double helix</w:t>
      </w:r>
      <w:r>
        <w:t xml:space="preserve"> splits to form single strands. E</w:t>
      </w:r>
      <w:r w:rsidRPr="00E159A3">
        <w:t xml:space="preserve">ach single strand is used as a template to build the </w:t>
      </w:r>
      <w:r>
        <w:t>other half of the double helix. E</w:t>
      </w:r>
      <w:r w:rsidRPr="00E159A3">
        <w:t>ach new DNA molecule consists of one orig</w:t>
      </w:r>
      <w:r>
        <w:t>inal strand and one new strand.</w:t>
      </w:r>
      <w:r>
        <w:tab/>
      </w:r>
      <w:r w:rsidRPr="0012096E">
        <w:rPr>
          <w:color w:val="0000FF"/>
        </w:rPr>
        <w:t>[3]</w:t>
      </w:r>
    </w:p>
    <w:p w14:paraId="356CE44B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(c)</w:t>
      </w:r>
      <w:r w:rsidRPr="00E159A3">
        <w:tab/>
        <w:t>After one generation on the normal nitrogen there is no DNA as heavy as the origin</w:t>
      </w:r>
      <w:r>
        <w:t xml:space="preserve">al DNA grown on heavy nitrogen. </w:t>
      </w:r>
      <w:proofErr w:type="gramStart"/>
      <w:r>
        <w:t>A</w:t>
      </w:r>
      <w:r w:rsidRPr="00E159A3">
        <w:t>ll the</w:t>
      </w:r>
      <w:proofErr w:type="gramEnd"/>
      <w:r w:rsidRPr="00E159A3">
        <w:t xml:space="preserve"> DNA after one generatio</w:t>
      </w:r>
      <w:r>
        <w:t xml:space="preserve">n is lighter than the original. </w:t>
      </w:r>
      <w:proofErr w:type="gramStart"/>
      <w:r>
        <w:t>A</w:t>
      </w:r>
      <w:r w:rsidRPr="00E159A3">
        <w:t>ll the</w:t>
      </w:r>
      <w:proofErr w:type="gramEnd"/>
      <w:r w:rsidRPr="00E159A3">
        <w:t xml:space="preserve"> DNA after one genera</w:t>
      </w:r>
      <w:r>
        <w:t xml:space="preserve">tion is an intermediate weight, which </w:t>
      </w:r>
      <w:r w:rsidRPr="00E159A3">
        <w:t>shows that there is one strand containing heavy nitrogen and one str</w:t>
      </w:r>
      <w:r>
        <w:t>and containing normal nitrogen. A</w:t>
      </w:r>
      <w:r w:rsidRPr="00E159A3">
        <w:t>fter two generations there is a band of intermediate</w:t>
      </w:r>
      <w:r>
        <w:t xml:space="preserve"> DNA and a band of lighter DNA, which </w:t>
      </w:r>
      <w:r w:rsidRPr="00E159A3">
        <w:t xml:space="preserve">shows that the DNA from generation one split </w:t>
      </w:r>
      <w:r>
        <w:t xml:space="preserve">off </w:t>
      </w:r>
      <w:r w:rsidRPr="00E159A3">
        <w:t>and created some molecules that consist of two light strands and some molecules that consist of one light strand and</w:t>
      </w:r>
      <w:r>
        <w:t xml:space="preserve"> one heavy strand.</w:t>
      </w:r>
      <w:r>
        <w:tab/>
      </w:r>
      <w:r w:rsidRPr="0012096E">
        <w:rPr>
          <w:color w:val="0000FF"/>
        </w:rPr>
        <w:t>[4]</w:t>
      </w:r>
    </w:p>
    <w:p w14:paraId="2D7ED655" w14:textId="77777777" w:rsidR="00A5464A" w:rsidRPr="00DE2B9E" w:rsidRDefault="00A5464A" w:rsidP="00A5464A">
      <w:pPr>
        <w:pStyle w:val="1Text"/>
        <w:tabs>
          <w:tab w:val="left" w:pos="284"/>
          <w:tab w:val="left" w:pos="851"/>
          <w:tab w:val="left" w:pos="1418"/>
        </w:tabs>
        <w:ind w:left="851" w:hanging="851"/>
      </w:pPr>
      <w:r>
        <w:tab/>
      </w:r>
      <w:r w:rsidRPr="00FA74BB">
        <w:rPr>
          <w:b/>
        </w:rPr>
        <w:t>(d)</w:t>
      </w:r>
      <w:r w:rsidRPr="00DE2B9E">
        <w:tab/>
        <w:t>The banding pattern you would expect to see is:</w:t>
      </w:r>
    </w:p>
    <w:p w14:paraId="75F1407C" w14:textId="77777777" w:rsidR="00A5464A" w:rsidRPr="00DE2B9E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>
        <w:tab/>
      </w:r>
      <w:r>
        <w:tab/>
        <w:t xml:space="preserve">                                               </w:t>
      </w:r>
      <w:r w:rsidR="006C0735">
        <w:rPr>
          <w:noProof/>
          <w:lang w:eastAsia="en-GB"/>
        </w:rPr>
        <w:pict w14:anchorId="085A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67" style="width:27.2pt;height:58.4pt;visibility:visible;mso-wrap-style:square">
            <v:imagedata r:id="rId8" o:title="67"/>
          </v:shape>
        </w:pict>
      </w:r>
      <w:r>
        <w:tab/>
      </w:r>
      <w:r w:rsidRPr="0012096E">
        <w:rPr>
          <w:color w:val="0000FF"/>
        </w:rPr>
        <w:t>[2]</w:t>
      </w:r>
    </w:p>
    <w:p w14:paraId="4343CB6F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0A3F13">
        <w:rPr>
          <w:b/>
        </w:rPr>
        <w:t>3</w:t>
      </w:r>
      <w:r w:rsidRPr="000A3F13">
        <w:rPr>
          <w:b/>
        </w:rPr>
        <w:tab/>
        <w:t>(a)</w:t>
      </w:r>
      <w:r w:rsidRPr="000A3F13">
        <w:rPr>
          <w:b/>
        </w:rPr>
        <w:tab/>
      </w:r>
      <w:r w:rsidRPr="00E159A3">
        <w:t>Adenine</w:t>
      </w:r>
      <w:r>
        <w:t>, cytosine, guanine and th</w:t>
      </w:r>
      <w:r w:rsidRPr="00E159A3">
        <w:t>ymine</w:t>
      </w:r>
      <w:r>
        <w:t>.</w:t>
      </w:r>
      <w:proofErr w:type="gramEnd"/>
      <w:r>
        <w:tab/>
      </w:r>
      <w:r w:rsidRPr="0012096E">
        <w:rPr>
          <w:color w:val="0000FF"/>
        </w:rPr>
        <w:t>[4]</w:t>
      </w:r>
    </w:p>
    <w:p w14:paraId="1AE03ADE" w14:textId="77777777" w:rsidR="00A5464A" w:rsidRPr="000A3F13" w:rsidRDefault="00A5464A" w:rsidP="00A5464A">
      <w:pPr>
        <w:pStyle w:val="1Text"/>
        <w:tabs>
          <w:tab w:val="left" w:pos="284"/>
          <w:tab w:val="left" w:pos="851"/>
          <w:tab w:val="left" w:pos="1418"/>
        </w:tabs>
        <w:spacing w:after="0"/>
        <w:rPr>
          <w:b/>
        </w:rPr>
      </w:pPr>
      <w:r w:rsidRPr="00E159A3">
        <w:tab/>
      </w:r>
      <w:r w:rsidRPr="000A3F13">
        <w:rPr>
          <w:b/>
        </w:rPr>
        <w:t>(b)</w:t>
      </w:r>
      <w:r w:rsidRPr="000A3F13">
        <w:rPr>
          <w:b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94"/>
        <w:gridCol w:w="1351"/>
        <w:gridCol w:w="1488"/>
        <w:gridCol w:w="1488"/>
      </w:tblGrid>
      <w:tr w:rsidR="00A5464A" w:rsidRPr="000A3F13" w14:paraId="3933F29C" w14:textId="77777777" w:rsidTr="004B2005">
        <w:trPr>
          <w:cantSplit/>
        </w:trPr>
        <w:tc>
          <w:tcPr>
            <w:tcW w:w="1260" w:type="dxa"/>
            <w:vMerge w:val="restart"/>
            <w:shd w:val="clear" w:color="auto" w:fill="F3F3F3"/>
            <w:vAlign w:val="bottom"/>
          </w:tcPr>
          <w:p w14:paraId="273F0C73" w14:textId="77777777" w:rsidR="00A5464A" w:rsidRPr="00FA74BB" w:rsidRDefault="00A5464A" w:rsidP="004B2005">
            <w:pPr>
              <w:pStyle w:val="7Tabletext"/>
              <w:jc w:val="center"/>
              <w:rPr>
                <w:b/>
              </w:rPr>
            </w:pPr>
            <w:r w:rsidRPr="00FA74BB">
              <w:rPr>
                <w:b/>
              </w:rPr>
              <w:t>Species</w:t>
            </w:r>
          </w:p>
        </w:tc>
        <w:tc>
          <w:tcPr>
            <w:tcW w:w="5821" w:type="dxa"/>
            <w:gridSpan w:val="4"/>
            <w:shd w:val="clear" w:color="auto" w:fill="F3F3F3"/>
          </w:tcPr>
          <w:p w14:paraId="38CD5B4A" w14:textId="77777777" w:rsidR="00A5464A" w:rsidRPr="00FA74BB" w:rsidRDefault="00A5464A" w:rsidP="004B2005">
            <w:pPr>
              <w:pStyle w:val="7Tabletext"/>
              <w:jc w:val="center"/>
              <w:rPr>
                <w:b/>
              </w:rPr>
            </w:pPr>
            <w:r w:rsidRPr="00FA74BB">
              <w:rPr>
                <w:b/>
              </w:rPr>
              <w:t>Percentage composition of bases</w:t>
            </w:r>
          </w:p>
        </w:tc>
      </w:tr>
      <w:tr w:rsidR="00A5464A" w:rsidRPr="000A3F13" w14:paraId="259AF649" w14:textId="77777777" w:rsidTr="004B2005">
        <w:trPr>
          <w:cantSplit/>
        </w:trPr>
        <w:tc>
          <w:tcPr>
            <w:tcW w:w="1260" w:type="dxa"/>
            <w:vMerge/>
            <w:shd w:val="clear" w:color="auto" w:fill="F3F3F3"/>
          </w:tcPr>
          <w:p w14:paraId="18EF2483" w14:textId="77777777" w:rsidR="00A5464A" w:rsidRPr="00FA74BB" w:rsidRDefault="00A5464A" w:rsidP="00A5464A">
            <w:pPr>
              <w:pStyle w:val="7Tabletext"/>
              <w:rPr>
                <w:b/>
              </w:rPr>
            </w:pPr>
          </w:p>
        </w:tc>
        <w:tc>
          <w:tcPr>
            <w:tcW w:w="1494" w:type="dxa"/>
            <w:shd w:val="clear" w:color="auto" w:fill="F3F3F3"/>
          </w:tcPr>
          <w:p w14:paraId="29588743" w14:textId="77777777" w:rsidR="00A5464A" w:rsidRPr="00FA74BB" w:rsidRDefault="00A5464A" w:rsidP="00A5464A">
            <w:pPr>
              <w:pStyle w:val="7Tabletext"/>
              <w:jc w:val="center"/>
              <w:rPr>
                <w:b/>
              </w:rPr>
            </w:pPr>
            <w:r w:rsidRPr="00FA74BB">
              <w:rPr>
                <w:b/>
              </w:rPr>
              <w:t>A</w:t>
            </w:r>
          </w:p>
        </w:tc>
        <w:tc>
          <w:tcPr>
            <w:tcW w:w="1351" w:type="dxa"/>
            <w:shd w:val="clear" w:color="auto" w:fill="F3F3F3"/>
          </w:tcPr>
          <w:p w14:paraId="4449EEBB" w14:textId="77777777" w:rsidR="00A5464A" w:rsidRPr="00FA74BB" w:rsidRDefault="00A5464A" w:rsidP="00A5464A">
            <w:pPr>
              <w:pStyle w:val="7Tabletext"/>
              <w:jc w:val="center"/>
              <w:rPr>
                <w:b/>
              </w:rPr>
            </w:pPr>
            <w:r w:rsidRPr="00FA74BB">
              <w:rPr>
                <w:b/>
              </w:rPr>
              <w:t>C</w:t>
            </w:r>
          </w:p>
        </w:tc>
        <w:tc>
          <w:tcPr>
            <w:tcW w:w="1488" w:type="dxa"/>
            <w:shd w:val="clear" w:color="auto" w:fill="F3F3F3"/>
          </w:tcPr>
          <w:p w14:paraId="63584A28" w14:textId="77777777" w:rsidR="00A5464A" w:rsidRPr="00FA74BB" w:rsidRDefault="00A5464A" w:rsidP="00A5464A">
            <w:pPr>
              <w:pStyle w:val="7Tabletext"/>
              <w:jc w:val="center"/>
              <w:rPr>
                <w:b/>
              </w:rPr>
            </w:pPr>
            <w:r w:rsidRPr="00FA74BB">
              <w:rPr>
                <w:b/>
              </w:rPr>
              <w:t>G</w:t>
            </w:r>
          </w:p>
        </w:tc>
        <w:tc>
          <w:tcPr>
            <w:tcW w:w="1488" w:type="dxa"/>
            <w:shd w:val="clear" w:color="auto" w:fill="F3F3F3"/>
          </w:tcPr>
          <w:p w14:paraId="4D21D2A6" w14:textId="77777777" w:rsidR="00A5464A" w:rsidRPr="00FA74BB" w:rsidRDefault="00A5464A" w:rsidP="00A5464A">
            <w:pPr>
              <w:pStyle w:val="7Tabletex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A5464A" w:rsidRPr="00E159A3" w14:paraId="6AD7ED1E" w14:textId="77777777" w:rsidTr="004B2005">
        <w:tc>
          <w:tcPr>
            <w:tcW w:w="1260" w:type="dxa"/>
          </w:tcPr>
          <w:p w14:paraId="44E7090A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X</w:t>
            </w:r>
          </w:p>
        </w:tc>
        <w:tc>
          <w:tcPr>
            <w:tcW w:w="1494" w:type="dxa"/>
          </w:tcPr>
          <w:p w14:paraId="6E529926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28.2</w:t>
            </w:r>
          </w:p>
        </w:tc>
        <w:tc>
          <w:tcPr>
            <w:tcW w:w="1351" w:type="dxa"/>
          </w:tcPr>
          <w:p w14:paraId="71CA42CF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21.0</w:t>
            </w:r>
          </w:p>
        </w:tc>
        <w:tc>
          <w:tcPr>
            <w:tcW w:w="1488" w:type="dxa"/>
          </w:tcPr>
          <w:p w14:paraId="7771F0B6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20.8</w:t>
            </w:r>
          </w:p>
        </w:tc>
        <w:tc>
          <w:tcPr>
            <w:tcW w:w="1488" w:type="dxa"/>
          </w:tcPr>
          <w:p w14:paraId="692C7D83" w14:textId="77777777" w:rsidR="00A5464A" w:rsidRPr="00FA74BB" w:rsidRDefault="00A5464A" w:rsidP="00A5464A">
            <w:pPr>
              <w:pStyle w:val="7Tabletext"/>
              <w:jc w:val="center"/>
            </w:pPr>
            <w:r>
              <w:t>29.2</w:t>
            </w:r>
          </w:p>
        </w:tc>
      </w:tr>
      <w:tr w:rsidR="00A5464A" w:rsidRPr="00E159A3" w14:paraId="2F9CC7D9" w14:textId="77777777" w:rsidTr="004B2005">
        <w:tc>
          <w:tcPr>
            <w:tcW w:w="1260" w:type="dxa"/>
          </w:tcPr>
          <w:p w14:paraId="78B092A1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Y</w:t>
            </w:r>
          </w:p>
        </w:tc>
        <w:tc>
          <w:tcPr>
            <w:tcW w:w="1494" w:type="dxa"/>
          </w:tcPr>
          <w:p w14:paraId="28F618B6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24.3</w:t>
            </w:r>
          </w:p>
        </w:tc>
        <w:tc>
          <w:tcPr>
            <w:tcW w:w="1351" w:type="dxa"/>
          </w:tcPr>
          <w:p w14:paraId="041EB917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24.9</w:t>
            </w:r>
          </w:p>
        </w:tc>
        <w:tc>
          <w:tcPr>
            <w:tcW w:w="1488" w:type="dxa"/>
          </w:tcPr>
          <w:p w14:paraId="29AF58F6" w14:textId="77777777" w:rsidR="00A5464A" w:rsidRPr="00A5464A" w:rsidRDefault="00A5464A" w:rsidP="00A5464A">
            <w:pPr>
              <w:pStyle w:val="7Tabletext"/>
              <w:jc w:val="center"/>
              <w:rPr>
                <w:b/>
              </w:rPr>
            </w:pPr>
            <w:r w:rsidRPr="00A5464A">
              <w:rPr>
                <w:b/>
              </w:rPr>
              <w:t>24.9</w:t>
            </w:r>
          </w:p>
        </w:tc>
        <w:tc>
          <w:tcPr>
            <w:tcW w:w="1488" w:type="dxa"/>
          </w:tcPr>
          <w:p w14:paraId="46F49249" w14:textId="77777777" w:rsidR="00A5464A" w:rsidRPr="00A5464A" w:rsidRDefault="00A5464A" w:rsidP="00A5464A">
            <w:pPr>
              <w:pStyle w:val="7Tabletext"/>
              <w:jc w:val="center"/>
              <w:rPr>
                <w:b/>
              </w:rPr>
            </w:pPr>
            <w:r w:rsidRPr="00A5464A">
              <w:rPr>
                <w:b/>
              </w:rPr>
              <w:t>24.3</w:t>
            </w:r>
          </w:p>
        </w:tc>
      </w:tr>
      <w:tr w:rsidR="00A5464A" w:rsidRPr="00E159A3" w14:paraId="17F12B70" w14:textId="77777777" w:rsidTr="004B2005">
        <w:tc>
          <w:tcPr>
            <w:tcW w:w="1260" w:type="dxa"/>
          </w:tcPr>
          <w:p w14:paraId="2CAB94B1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Z</w:t>
            </w:r>
          </w:p>
        </w:tc>
        <w:tc>
          <w:tcPr>
            <w:tcW w:w="1494" w:type="dxa"/>
          </w:tcPr>
          <w:p w14:paraId="4D74215E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34.2</w:t>
            </w:r>
          </w:p>
        </w:tc>
        <w:tc>
          <w:tcPr>
            <w:tcW w:w="1351" w:type="dxa"/>
          </w:tcPr>
          <w:p w14:paraId="7B30EF88" w14:textId="77777777" w:rsidR="00A5464A" w:rsidRPr="00FA74BB" w:rsidRDefault="00A5464A" w:rsidP="00A5464A">
            <w:pPr>
              <w:pStyle w:val="7Tabletext"/>
              <w:jc w:val="center"/>
            </w:pPr>
            <w:r w:rsidRPr="00FA74BB">
              <w:t>15.8</w:t>
            </w:r>
          </w:p>
        </w:tc>
        <w:tc>
          <w:tcPr>
            <w:tcW w:w="1488" w:type="dxa"/>
          </w:tcPr>
          <w:p w14:paraId="1F623330" w14:textId="77777777" w:rsidR="00A5464A" w:rsidRPr="00A5464A" w:rsidRDefault="00A5464A" w:rsidP="00A5464A">
            <w:pPr>
              <w:pStyle w:val="7Tabletext"/>
              <w:jc w:val="center"/>
              <w:rPr>
                <w:b/>
              </w:rPr>
            </w:pPr>
            <w:r w:rsidRPr="00A5464A">
              <w:rPr>
                <w:b/>
              </w:rPr>
              <w:t>15.8</w:t>
            </w:r>
          </w:p>
        </w:tc>
        <w:tc>
          <w:tcPr>
            <w:tcW w:w="1488" w:type="dxa"/>
          </w:tcPr>
          <w:p w14:paraId="155278CE" w14:textId="77777777" w:rsidR="00A5464A" w:rsidRPr="00A5464A" w:rsidRDefault="00A5464A" w:rsidP="00A5464A">
            <w:pPr>
              <w:pStyle w:val="7Tabletext"/>
              <w:jc w:val="center"/>
              <w:rPr>
                <w:b/>
              </w:rPr>
            </w:pPr>
            <w:r w:rsidRPr="00A5464A">
              <w:rPr>
                <w:b/>
              </w:rPr>
              <w:t>34.2</w:t>
            </w:r>
          </w:p>
        </w:tc>
      </w:tr>
    </w:tbl>
    <w:p w14:paraId="1A1C2ECC" w14:textId="77777777" w:rsidR="00A5464A" w:rsidRPr="00E159A3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spacing w:before="120"/>
        <w:ind w:left="851" w:hanging="851"/>
      </w:pPr>
      <w:r>
        <w:tab/>
      </w:r>
      <w:r>
        <w:tab/>
      </w:r>
      <w:r>
        <w:tab/>
      </w:r>
      <w:r>
        <w:tab/>
      </w:r>
      <w:r w:rsidRPr="0012096E">
        <w:rPr>
          <w:color w:val="0000FF"/>
        </w:rPr>
        <w:t>[2]</w:t>
      </w:r>
    </w:p>
    <w:p w14:paraId="463C0A0C" w14:textId="77777777" w:rsidR="00A5464A" w:rsidRPr="00C32A47" w:rsidRDefault="00A5464A" w:rsidP="00A5464A">
      <w:pPr>
        <w:pStyle w:val="1Text"/>
        <w:tabs>
          <w:tab w:val="left" w:pos="284"/>
          <w:tab w:val="left" w:pos="851"/>
          <w:tab w:val="left" w:pos="1418"/>
          <w:tab w:val="right" w:pos="9356"/>
        </w:tabs>
        <w:spacing w:before="240"/>
        <w:ind w:left="851" w:hanging="851"/>
      </w:pPr>
      <w:r w:rsidRPr="00E159A3">
        <w:tab/>
      </w:r>
      <w:r w:rsidRPr="000A3F13">
        <w:rPr>
          <w:b/>
        </w:rPr>
        <w:t>(c)</w:t>
      </w:r>
      <w:r w:rsidRPr="000A3F13">
        <w:rPr>
          <w:b/>
        </w:rPr>
        <w:tab/>
      </w:r>
      <w:r w:rsidRPr="00E159A3">
        <w:t>Some bases or nucleotides could have been lost during the separation process.</w:t>
      </w:r>
      <w:r>
        <w:t xml:space="preserve"> </w:t>
      </w:r>
      <w:r w:rsidRPr="00E159A3">
        <w:t>The apparatus used to measure the amounts of each base was not accurate.</w:t>
      </w:r>
      <w:r>
        <w:t xml:space="preserve"> </w:t>
      </w:r>
      <w:r w:rsidRPr="00E159A3">
        <w:t>The apparatus used to measu</w:t>
      </w:r>
      <w:bookmarkStart w:id="0" w:name="_GoBack"/>
      <w:bookmarkEnd w:id="0"/>
      <w:r w:rsidRPr="00E159A3">
        <w:t>re the amount</w:t>
      </w:r>
      <w:r>
        <w:t>s of each base was not precise.</w:t>
      </w:r>
      <w:r>
        <w:tab/>
      </w:r>
      <w:r w:rsidRPr="0012096E">
        <w:rPr>
          <w:color w:val="0000FF"/>
        </w:rPr>
        <w:t>[2]</w:t>
      </w:r>
    </w:p>
    <w:sectPr w:rsidR="00A5464A" w:rsidRPr="00C32A47" w:rsidSect="00A5464A">
      <w:headerReference w:type="default" r:id="rId9"/>
      <w:footerReference w:type="even" r:id="rId10"/>
      <w:footerReference w:type="default" r:id="rId11"/>
      <w:pgSz w:w="11906" w:h="16838"/>
      <w:pgMar w:top="2438" w:right="1134" w:bottom="1134" w:left="124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57B4" w14:textId="77777777" w:rsidR="003952D0" w:rsidRDefault="003952D0">
      <w:r>
        <w:separator/>
      </w:r>
    </w:p>
  </w:endnote>
  <w:endnote w:type="continuationSeparator" w:id="0">
    <w:p w14:paraId="3539CCBE" w14:textId="77777777" w:rsidR="003952D0" w:rsidRDefault="0039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7257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4A6751F1" w14:textId="77777777" w:rsidR="00FB1472" w:rsidRDefault="006C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56D2" w14:textId="77777777" w:rsidR="00FB1472" w:rsidRPr="006C0735" w:rsidRDefault="006C0735" w:rsidP="006C073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A88D" w14:textId="77777777" w:rsidR="003952D0" w:rsidRDefault="003952D0">
      <w:r>
        <w:separator/>
      </w:r>
    </w:p>
  </w:footnote>
  <w:footnote w:type="continuationSeparator" w:id="0">
    <w:p w14:paraId="66886C5F" w14:textId="77777777" w:rsidR="003952D0" w:rsidRDefault="00395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F78C" w14:textId="77777777" w:rsidR="00FB1472" w:rsidRDefault="006C0735" w:rsidP="00FB1472">
    <w:pPr>
      <w:ind w:left="-1418"/>
    </w:pPr>
    <w:r>
      <w:pict w14:anchorId="17987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13080E"/>
    <w:rsid w:val="00233DE5"/>
    <w:rsid w:val="00290B4F"/>
    <w:rsid w:val="00314D1F"/>
    <w:rsid w:val="003952D0"/>
    <w:rsid w:val="003C6B6A"/>
    <w:rsid w:val="004B7E46"/>
    <w:rsid w:val="00542168"/>
    <w:rsid w:val="005B18CC"/>
    <w:rsid w:val="005C68DC"/>
    <w:rsid w:val="005D5840"/>
    <w:rsid w:val="005E0A75"/>
    <w:rsid w:val="006C0735"/>
    <w:rsid w:val="0071215D"/>
    <w:rsid w:val="00713DB4"/>
    <w:rsid w:val="008C340D"/>
    <w:rsid w:val="008D3027"/>
    <w:rsid w:val="009F52AE"/>
    <w:rsid w:val="00A5464A"/>
    <w:rsid w:val="00B07EC2"/>
    <w:rsid w:val="00B86AAC"/>
    <w:rsid w:val="00C23537"/>
    <w:rsid w:val="00C9131D"/>
    <w:rsid w:val="00DC37CA"/>
    <w:rsid w:val="00E922ED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E9D1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1800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6</cp:revision>
  <cp:lastPrinted>2012-10-09T10:34:00Z</cp:lastPrinted>
  <dcterms:created xsi:type="dcterms:W3CDTF">2015-07-23T18:54:00Z</dcterms:created>
  <dcterms:modified xsi:type="dcterms:W3CDTF">2015-10-01T14:35:00Z</dcterms:modified>
</cp:coreProperties>
</file>